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9EEF2" w14:textId="77777777" w:rsidR="008108D4" w:rsidRPr="0056652D" w:rsidRDefault="008108D4" w:rsidP="008108D4">
      <w:pPr>
        <w:jc w:val="both"/>
        <w:rPr>
          <w:rFonts w:asciiTheme="minorHAnsi" w:hAnsiTheme="minorHAnsi" w:cstheme="minorHAnsi"/>
          <w:b/>
          <w:bCs/>
        </w:rPr>
      </w:pPr>
      <w:r w:rsidRPr="0056652D">
        <w:rPr>
          <w:rFonts w:cstheme="minorHAnsi"/>
          <w:b/>
          <w:bCs/>
        </w:rPr>
        <w:t>Szanowni Państwo,</w:t>
      </w:r>
    </w:p>
    <w:p w14:paraId="70307122" w14:textId="77777777" w:rsidR="008108D4" w:rsidRDefault="008108D4" w:rsidP="008108D4">
      <w:pPr>
        <w:jc w:val="both"/>
        <w:rPr>
          <w:rFonts w:cstheme="minorHAnsi"/>
        </w:rPr>
      </w:pPr>
      <w:r>
        <w:rPr>
          <w:rFonts w:cstheme="minorHAnsi"/>
        </w:rPr>
        <w:t>Ministerstwo Klimatu i Środowiska realizuje kampanię edukacyjną „Nasz Klimat”. Jej głównym celem jest promowanie ekologicznych postaw i nawyków wśród Polaków, budowanie wrażliwości społecznej w zakresie dbania o stan środowiska naturalnego oraz edukacja nt. konsekwencji zachodzących zmian klimatu i globalnego ocieplenia.</w:t>
      </w:r>
    </w:p>
    <w:p w14:paraId="0D712089" w14:textId="77777777" w:rsidR="008108D4" w:rsidRDefault="008108D4" w:rsidP="008108D4">
      <w:pPr>
        <w:jc w:val="both"/>
        <w:rPr>
          <w:rFonts w:cstheme="minorHAnsi"/>
        </w:rPr>
      </w:pPr>
      <w:r>
        <w:rPr>
          <w:rFonts w:cstheme="minorHAnsi"/>
        </w:rPr>
        <w:t xml:space="preserve">Oddajemy w Państwa ręce pakiet materiałów edukacyjnych do wykorzystania wśród pracowników administracji publicznej oraz mieszkańców gminy. Jest on podzielony na dwie części – informacyjną oraz graficzno-edukacyjną. </w:t>
      </w:r>
    </w:p>
    <w:p w14:paraId="47F9F2EC" w14:textId="77777777" w:rsidR="008108D4" w:rsidRDefault="008108D4" w:rsidP="008108D4">
      <w:pPr>
        <w:jc w:val="both"/>
        <w:rPr>
          <w:rFonts w:cstheme="minorHAnsi"/>
        </w:rPr>
      </w:pPr>
      <w:r>
        <w:rPr>
          <w:rFonts w:cstheme="minorHAnsi"/>
        </w:rPr>
        <w:t>W zestawie informacyjnym znalazły się:</w:t>
      </w:r>
    </w:p>
    <w:p w14:paraId="5AE928B1" w14:textId="77777777" w:rsidR="008108D4" w:rsidRDefault="008108D4" w:rsidP="008108D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</w:rPr>
      </w:pPr>
      <w:r>
        <w:rPr>
          <w:rFonts w:cstheme="minorHAnsi"/>
          <w:b/>
          <w:bCs/>
          <w:color w:val="70AD47" w:themeColor="accent6"/>
        </w:rPr>
        <w:t>Kompendium wiedzy o klimacie</w:t>
      </w:r>
      <w:r>
        <w:rPr>
          <w:rFonts w:cstheme="minorHAnsi"/>
        </w:rPr>
        <w:t xml:space="preserve"> – przydatna „ściąga” dla władz gminy i pracowników administracji. W przystępny i klarowny sposób przybliżamy Państwu najważniejsze zagadnienia związane ze zmianami klimatu. </w:t>
      </w:r>
    </w:p>
    <w:p w14:paraId="3DCAE9CA" w14:textId="77777777" w:rsidR="008108D4" w:rsidRDefault="008108D4" w:rsidP="008108D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</w:rPr>
      </w:pPr>
      <w:r>
        <w:rPr>
          <w:rFonts w:cstheme="minorHAnsi"/>
          <w:b/>
          <w:bCs/>
          <w:color w:val="70AD47" w:themeColor="accent6"/>
        </w:rPr>
        <w:t>Przykłady dobrych praktyk realizowanych w Polsce</w:t>
      </w:r>
      <w:r>
        <w:rPr>
          <w:rFonts w:cstheme="minorHAnsi"/>
        </w:rPr>
        <w:t xml:space="preserve"> – dokument inspiracyjny, który pomoże zapoznać się z najlepszymi inwestycjami i działalnością na rzecz ochrony klimatu w Polsce.</w:t>
      </w:r>
    </w:p>
    <w:p w14:paraId="2C77BBE8" w14:textId="77777777" w:rsidR="008108D4" w:rsidRDefault="008108D4" w:rsidP="008108D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</w:rPr>
      </w:pPr>
      <w:r>
        <w:rPr>
          <w:rFonts w:cstheme="minorHAnsi"/>
          <w:b/>
          <w:bCs/>
          <w:color w:val="70AD47" w:themeColor="accent6"/>
        </w:rPr>
        <w:t>Przykłady dobrych praktyk realizowanych w innych krajach</w:t>
      </w:r>
      <w:r>
        <w:rPr>
          <w:rFonts w:cstheme="minorHAnsi"/>
        </w:rPr>
        <w:t xml:space="preserve"> – dokument inspiracyjny, który pomoże zapoznać się z najlepszymi inwestycjami i działalnością na rzecz ochrony klimatu w Europie i na świecie. </w:t>
      </w:r>
    </w:p>
    <w:p w14:paraId="08707EBD" w14:textId="77777777" w:rsidR="008108D4" w:rsidRDefault="008108D4" w:rsidP="008108D4">
      <w:pPr>
        <w:jc w:val="both"/>
        <w:rPr>
          <w:rFonts w:cstheme="minorHAnsi"/>
        </w:rPr>
      </w:pPr>
      <w:r>
        <w:rPr>
          <w:rFonts w:cstheme="minorHAnsi"/>
        </w:rPr>
        <w:t xml:space="preserve">W pakiecie są również materiały do wykorzystania w </w:t>
      </w:r>
      <w:proofErr w:type="spellStart"/>
      <w:r>
        <w:rPr>
          <w:rFonts w:cstheme="minorHAnsi"/>
        </w:rPr>
        <w:t>internecie</w:t>
      </w:r>
      <w:proofErr w:type="spellEnd"/>
      <w:r>
        <w:rPr>
          <w:rFonts w:cstheme="minorHAnsi"/>
        </w:rPr>
        <w:t>, a także pliki profesjonalnie przygotowane do druku.</w:t>
      </w:r>
    </w:p>
    <w:p w14:paraId="5EBAC8C3" w14:textId="77777777" w:rsidR="008108D4" w:rsidRDefault="008108D4" w:rsidP="008108D4">
      <w:pPr>
        <w:jc w:val="both"/>
        <w:rPr>
          <w:rFonts w:cstheme="minorHAnsi"/>
        </w:rPr>
      </w:pPr>
      <w:r>
        <w:rPr>
          <w:rFonts w:cstheme="minorHAnsi"/>
        </w:rPr>
        <w:t>W części graficzno-edukacyjnej znalazły się:</w:t>
      </w:r>
    </w:p>
    <w:p w14:paraId="3EB4D235" w14:textId="77777777" w:rsidR="008108D4" w:rsidRDefault="008108D4" w:rsidP="008108D4">
      <w:pPr>
        <w:pStyle w:val="Akapitzlist"/>
        <w:numPr>
          <w:ilvl w:val="0"/>
          <w:numId w:val="1"/>
        </w:numPr>
        <w:spacing w:line="256" w:lineRule="auto"/>
        <w:ind w:left="142" w:firstLine="425"/>
        <w:jc w:val="both"/>
        <w:rPr>
          <w:rFonts w:cstheme="minorHAnsi"/>
        </w:rPr>
      </w:pPr>
      <w:r>
        <w:rPr>
          <w:rFonts w:cstheme="minorHAnsi"/>
          <w:b/>
          <w:bCs/>
          <w:color w:val="70AD47" w:themeColor="accent6"/>
        </w:rPr>
        <w:t>Animacja o OZE</w:t>
      </w:r>
      <w:r>
        <w:rPr>
          <w:rFonts w:cstheme="minorHAnsi"/>
          <w:color w:val="70AD47" w:themeColor="accent6"/>
        </w:rPr>
        <w:t>:</w:t>
      </w:r>
      <w:r>
        <w:rPr>
          <w:rFonts w:cstheme="minorHAnsi"/>
        </w:rPr>
        <w:t xml:space="preserve"> „</w:t>
      </w:r>
      <w:r>
        <w:rPr>
          <w:rFonts w:cstheme="minorHAnsi"/>
          <w:b/>
          <w:bCs/>
        </w:rPr>
        <w:t>Zielona energia i odnawialne źródła energii – czym są i jak można je wykorzystać?”</w:t>
      </w:r>
      <w:r>
        <w:rPr>
          <w:rFonts w:cstheme="minorHAnsi"/>
        </w:rPr>
        <w:t xml:space="preserve"> (plik Animacja OZE.mp4)</w:t>
      </w:r>
    </w:p>
    <w:p w14:paraId="39F10E46" w14:textId="77777777" w:rsidR="008108D4" w:rsidRDefault="008108D4" w:rsidP="008108D4">
      <w:pPr>
        <w:ind w:left="142" w:firstLine="425"/>
        <w:jc w:val="both"/>
        <w:rPr>
          <w:rFonts w:cstheme="minorHAnsi"/>
        </w:rPr>
      </w:pPr>
      <w:r>
        <w:rPr>
          <w:rFonts w:cstheme="minorHAnsi"/>
        </w:rPr>
        <w:t xml:space="preserve">Animacja może zostać wykorzystana we wszystkich kanałach </w:t>
      </w:r>
      <w:proofErr w:type="spellStart"/>
      <w:r>
        <w:rPr>
          <w:rFonts w:cstheme="minorHAnsi"/>
        </w:rPr>
        <w:t>digital</w:t>
      </w:r>
      <w:proofErr w:type="spellEnd"/>
      <w:r>
        <w:rPr>
          <w:rFonts w:cstheme="minorHAnsi"/>
        </w:rPr>
        <w:t xml:space="preserve"> gminy. Można ją opublikować na stronie internetowej gminy, lokalnym portalu, w mediach społecznościowych. </w:t>
      </w:r>
    </w:p>
    <w:p w14:paraId="6FBD7728" w14:textId="20301FA6" w:rsidR="008108D4" w:rsidRDefault="008108D4" w:rsidP="008108D4">
      <w:pPr>
        <w:pStyle w:val="Akapitzlist"/>
        <w:numPr>
          <w:ilvl w:val="0"/>
          <w:numId w:val="1"/>
        </w:numPr>
        <w:spacing w:line="256" w:lineRule="auto"/>
        <w:ind w:left="142" w:firstLine="425"/>
        <w:jc w:val="both"/>
        <w:rPr>
          <w:rFonts w:cstheme="minorHAnsi"/>
        </w:rPr>
      </w:pPr>
      <w:r>
        <w:rPr>
          <w:rFonts w:cstheme="minorHAnsi"/>
          <w:b/>
          <w:bCs/>
          <w:color w:val="70AD47" w:themeColor="accent6"/>
        </w:rPr>
        <w:t>Banner internetowy w dwóch wymiarach</w:t>
      </w:r>
      <w:r>
        <w:rPr>
          <w:rFonts w:cstheme="minorHAnsi"/>
          <w:color w:val="70AD47" w:themeColor="accent6"/>
        </w:rPr>
        <w:t xml:space="preserve"> </w:t>
      </w:r>
      <w:r>
        <w:rPr>
          <w:rFonts w:cstheme="minorHAnsi"/>
        </w:rPr>
        <w:t>– 1200x1200 oraz 1920x1080</w:t>
      </w:r>
      <w:r>
        <w:rPr>
          <w:rFonts w:cstheme="minorHAnsi"/>
        </w:rPr>
        <w:t xml:space="preserve"> </w:t>
      </w:r>
      <w:r>
        <w:rPr>
          <w:rFonts w:cstheme="minorHAnsi"/>
        </w:rPr>
        <w:br/>
      </w:r>
      <w:r>
        <w:rPr>
          <w:rFonts w:cstheme="minorHAnsi"/>
        </w:rPr>
        <w:t xml:space="preserve">(pliki: Banner1200_1200.jpg oraz Banner1920_1080.jpg) </w:t>
      </w:r>
      <w:r>
        <w:rPr>
          <w:rFonts w:cstheme="minorHAnsi"/>
          <w:b/>
          <w:bCs/>
        </w:rPr>
        <w:t>Banner przybliża tematykę retencji wody.</w:t>
      </w:r>
      <w:r>
        <w:rPr>
          <w:rFonts w:cstheme="minorHAnsi"/>
        </w:rPr>
        <w:t xml:space="preserve"> </w:t>
      </w:r>
    </w:p>
    <w:p w14:paraId="529130AB" w14:textId="77777777" w:rsidR="008108D4" w:rsidRDefault="008108D4" w:rsidP="008108D4">
      <w:pPr>
        <w:pStyle w:val="Akapitzlist"/>
        <w:ind w:left="142" w:firstLine="425"/>
        <w:jc w:val="both"/>
        <w:rPr>
          <w:rFonts w:cstheme="minorHAnsi"/>
        </w:rPr>
      </w:pPr>
    </w:p>
    <w:p w14:paraId="2704E2C5" w14:textId="77777777" w:rsidR="008108D4" w:rsidRDefault="008108D4" w:rsidP="008108D4">
      <w:pPr>
        <w:pStyle w:val="Akapitzlist"/>
        <w:ind w:left="142" w:firstLine="425"/>
        <w:jc w:val="both"/>
        <w:rPr>
          <w:rFonts w:cstheme="minorHAnsi"/>
        </w:rPr>
      </w:pPr>
      <w:r>
        <w:rPr>
          <w:rFonts w:cstheme="minorHAnsi"/>
        </w:rPr>
        <w:t xml:space="preserve">Banner można wykorzystać na stronie internetowej gminy, w lokalnym portalu. Został przygotowany w dwóch formatach, są to standardowe wymiary bannerów internetowych. Zachęcamy, by </w:t>
      </w:r>
      <w:proofErr w:type="spellStart"/>
      <w:r>
        <w:rPr>
          <w:rFonts w:cstheme="minorHAnsi"/>
        </w:rPr>
        <w:t>linkował</w:t>
      </w:r>
      <w:proofErr w:type="spellEnd"/>
      <w:r>
        <w:rPr>
          <w:rFonts w:cstheme="minorHAnsi"/>
        </w:rPr>
        <w:t xml:space="preserve"> do strony </w:t>
      </w:r>
      <w:hyperlink r:id="rId8" w:history="1">
        <w:r>
          <w:rPr>
            <w:rStyle w:val="Hipercze"/>
            <w:rFonts w:cstheme="minorHAnsi"/>
          </w:rPr>
          <w:t>www.naszklimat.gov.pl</w:t>
        </w:r>
      </w:hyperlink>
      <w:r>
        <w:rPr>
          <w:rStyle w:val="Hipercze"/>
          <w:rFonts w:cstheme="minorHAnsi"/>
        </w:rPr>
        <w:t>.</w:t>
      </w:r>
    </w:p>
    <w:p w14:paraId="017C6075" w14:textId="77777777" w:rsidR="008108D4" w:rsidRDefault="008108D4" w:rsidP="008108D4">
      <w:pPr>
        <w:pStyle w:val="Akapitzlist"/>
        <w:ind w:left="142" w:firstLine="425"/>
        <w:jc w:val="both"/>
        <w:rPr>
          <w:rFonts w:cstheme="minorHAnsi"/>
        </w:rPr>
      </w:pPr>
    </w:p>
    <w:p w14:paraId="1B8D2785" w14:textId="77777777" w:rsidR="008108D4" w:rsidRDefault="008108D4" w:rsidP="008108D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</w:rPr>
      </w:pPr>
      <w:r>
        <w:rPr>
          <w:rFonts w:cstheme="minorHAnsi"/>
          <w:b/>
          <w:bCs/>
          <w:color w:val="70AD47" w:themeColor="accent6"/>
        </w:rPr>
        <w:t>Plakat informacyjny o wydarzeniu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>(plik Plakat informacyjny.pdf)</w:t>
      </w:r>
    </w:p>
    <w:p w14:paraId="42E8929D" w14:textId="46A7C6AF" w:rsidR="008108D4" w:rsidRPr="008108D4" w:rsidRDefault="008108D4" w:rsidP="008108D4">
      <w:pPr>
        <w:ind w:left="360"/>
        <w:jc w:val="both"/>
        <w:rPr>
          <w:rFonts w:cstheme="minorHAnsi"/>
        </w:rPr>
      </w:pPr>
      <w:r>
        <w:rPr>
          <w:rFonts w:cstheme="minorHAnsi"/>
        </w:rPr>
        <w:t xml:space="preserve">Plakat interaktywny w formacie PDF, utrzymany w motywie graficznym kampanii, jest łatwy do zaadaptowania na własne potrzeby. Może być wykorzystywany jako zapowiedź wydarzenia organizowanego w danej gminie. </w:t>
      </w:r>
    </w:p>
    <w:p w14:paraId="6F4D5AE0" w14:textId="77777777" w:rsidR="008108D4" w:rsidRDefault="008108D4" w:rsidP="008108D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</w:rPr>
      </w:pPr>
      <w:r>
        <w:rPr>
          <w:rFonts w:cstheme="minorHAnsi"/>
          <w:b/>
          <w:bCs/>
          <w:color w:val="70AD47" w:themeColor="accent6"/>
        </w:rPr>
        <w:t>Broszura informacyjna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>(plik Broszura informacyjna.pdf)</w:t>
      </w:r>
    </w:p>
    <w:p w14:paraId="05A430A0" w14:textId="77777777" w:rsidR="008108D4" w:rsidRDefault="008108D4" w:rsidP="008108D4">
      <w:pPr>
        <w:ind w:left="360"/>
        <w:jc w:val="both"/>
        <w:rPr>
          <w:rFonts w:cstheme="minorHAnsi"/>
        </w:rPr>
      </w:pPr>
      <w:r>
        <w:rPr>
          <w:rFonts w:cstheme="minorHAnsi"/>
        </w:rPr>
        <w:t>Broszura w jasny i przyjazny sposób wyjaśnia najważniejsze pojęcia z zakresu ochrony klimatu. Może być praktycznym słowniczkiem dla pracowników urzędu gminy lub innych jednostek samorządowych, jak i mini-kompendium wiedzy o klimacie dla mieszkańców.</w:t>
      </w:r>
    </w:p>
    <w:p w14:paraId="06EA1750" w14:textId="77777777" w:rsidR="008108D4" w:rsidRDefault="008108D4" w:rsidP="008108D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</w:rPr>
      </w:pPr>
      <w:r>
        <w:rPr>
          <w:rFonts w:cstheme="minorHAnsi"/>
          <w:b/>
          <w:bCs/>
          <w:color w:val="70AD47" w:themeColor="accent6"/>
        </w:rPr>
        <w:lastRenderedPageBreak/>
        <w:t xml:space="preserve">Ulotka dwustronna </w:t>
      </w:r>
      <w:r>
        <w:rPr>
          <w:rFonts w:cstheme="minorHAnsi"/>
        </w:rPr>
        <w:t>(plik Ulotka dwustronna.pdf)</w:t>
      </w:r>
    </w:p>
    <w:p w14:paraId="5D8CF97B" w14:textId="77777777" w:rsidR="008108D4" w:rsidRDefault="008108D4" w:rsidP="008108D4">
      <w:pPr>
        <w:ind w:left="360"/>
        <w:jc w:val="both"/>
        <w:rPr>
          <w:rFonts w:cstheme="minorHAnsi"/>
        </w:rPr>
      </w:pPr>
      <w:r>
        <w:rPr>
          <w:rFonts w:cstheme="minorHAnsi"/>
        </w:rPr>
        <w:t xml:space="preserve">Na dwustronnej ulotce znalazły się informacje na temat gospodarki o obiegu zamkniętym, które w przyjazny sposób tłumaczą to zagadnienie. </w:t>
      </w:r>
    </w:p>
    <w:p w14:paraId="044BBDFA" w14:textId="77777777" w:rsidR="008108D4" w:rsidRDefault="008108D4" w:rsidP="008108D4">
      <w:pPr>
        <w:ind w:left="360"/>
        <w:jc w:val="both"/>
        <w:rPr>
          <w:rFonts w:cstheme="minorHAnsi"/>
        </w:rPr>
      </w:pPr>
      <w:r>
        <w:rPr>
          <w:rFonts w:cstheme="minorHAnsi"/>
        </w:rPr>
        <w:t xml:space="preserve">Ulotkę można wydrukować i rozdawać m.in. na wydarzeniach gminnych, a także dystrybuować w instytucjach publicznych podlegających gminie. </w:t>
      </w:r>
    </w:p>
    <w:p w14:paraId="68C3CE93" w14:textId="77777777" w:rsidR="008108D4" w:rsidRDefault="008108D4" w:rsidP="008108D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</w:rPr>
      </w:pPr>
      <w:proofErr w:type="spellStart"/>
      <w:r>
        <w:rPr>
          <w:rFonts w:cstheme="minorHAnsi"/>
          <w:b/>
          <w:bCs/>
          <w:color w:val="70AD47" w:themeColor="accent6"/>
        </w:rPr>
        <w:t>Key</w:t>
      </w:r>
      <w:proofErr w:type="spellEnd"/>
      <w:r>
        <w:rPr>
          <w:rFonts w:cstheme="minorHAnsi"/>
          <w:b/>
          <w:bCs/>
          <w:color w:val="70AD47" w:themeColor="accent6"/>
        </w:rPr>
        <w:t xml:space="preserve"> Visual kampanii </w:t>
      </w:r>
      <w:r>
        <w:rPr>
          <w:rFonts w:cstheme="minorHAnsi"/>
        </w:rPr>
        <w:t xml:space="preserve">w formacie A3 (plik KV.pdf) </w:t>
      </w:r>
    </w:p>
    <w:p w14:paraId="28F48070" w14:textId="5A5EFE07" w:rsidR="008108D4" w:rsidRPr="008108D4" w:rsidRDefault="008108D4" w:rsidP="008108D4">
      <w:pPr>
        <w:ind w:left="360"/>
        <w:jc w:val="both"/>
        <w:rPr>
          <w:rFonts w:cstheme="minorHAnsi"/>
        </w:rPr>
      </w:pPr>
      <w:proofErr w:type="spellStart"/>
      <w:r>
        <w:rPr>
          <w:rFonts w:cstheme="minorHAnsi"/>
        </w:rPr>
        <w:t>Key</w:t>
      </w:r>
      <w:proofErr w:type="spellEnd"/>
      <w:r>
        <w:rPr>
          <w:rFonts w:cstheme="minorHAnsi"/>
        </w:rPr>
        <w:t xml:space="preserve"> Visual, czyli motyw graficzny kampanii „Nasz Klimat”, może być wykorzystany do zastosowania na materiałach promocyjnych Gminy – np. na kubkach, torbach wielorazowych czy innych materiałach promocyjnych. </w:t>
      </w:r>
    </w:p>
    <w:p w14:paraId="46EFFF4F" w14:textId="77777777" w:rsidR="008108D4" w:rsidRDefault="008108D4" w:rsidP="008108D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</w:rPr>
      </w:pPr>
      <w:r>
        <w:rPr>
          <w:rFonts w:cstheme="minorHAnsi"/>
          <w:b/>
          <w:bCs/>
          <w:color w:val="70AD47" w:themeColor="accent6"/>
        </w:rPr>
        <w:t xml:space="preserve">Tapeta na pulpit z kalendarzem </w:t>
      </w:r>
      <w:r>
        <w:rPr>
          <w:rFonts w:cstheme="minorHAnsi"/>
        </w:rPr>
        <w:t>(tapety na pulpit-kalendarz.zip)</w:t>
      </w:r>
    </w:p>
    <w:p w14:paraId="00226381" w14:textId="77777777" w:rsidR="008108D4" w:rsidRDefault="008108D4" w:rsidP="008108D4">
      <w:pPr>
        <w:ind w:left="360"/>
        <w:jc w:val="both"/>
        <w:rPr>
          <w:rFonts w:cstheme="minorHAnsi"/>
        </w:rPr>
      </w:pPr>
      <w:r>
        <w:rPr>
          <w:rFonts w:cstheme="minorHAnsi"/>
        </w:rPr>
        <w:t>Zestaw tapet na pulpit na 12 miesięcy, który zawiera przykłady </w:t>
      </w:r>
      <w:proofErr w:type="spellStart"/>
      <w:r>
        <w:rPr>
          <w:rFonts w:cstheme="minorHAnsi"/>
        </w:rPr>
        <w:t>ekonawyków</w:t>
      </w:r>
      <w:proofErr w:type="spellEnd"/>
      <w:r>
        <w:rPr>
          <w:rFonts w:cstheme="minorHAnsi"/>
        </w:rPr>
        <w:t xml:space="preserve"> do wdrożenia w poszczególnych miesiącach. </w:t>
      </w:r>
    </w:p>
    <w:p w14:paraId="424FEB42" w14:textId="77777777" w:rsidR="008108D4" w:rsidRDefault="008108D4" w:rsidP="008108D4">
      <w:pPr>
        <w:ind w:left="360"/>
        <w:jc w:val="both"/>
        <w:rPr>
          <w:rFonts w:cstheme="minorHAnsi"/>
        </w:rPr>
      </w:pPr>
      <w:r>
        <w:rPr>
          <w:rFonts w:cstheme="minorHAnsi"/>
        </w:rPr>
        <w:t xml:space="preserve">Aby zainstalować tapetę, należy rozpakować folder, kliknąć na wybrany miesiąc i otworzyć zdjęcie w podstawowym programie, tj. Zdjęcia dla systemu Windows. Następnie należy kliknąć prawym przyciskiem myszy i wybrać „Ustaw jako tło”. Tapeta będzie już na pulpicie! </w:t>
      </w:r>
    </w:p>
    <w:p w14:paraId="0F0120F1" w14:textId="77777777" w:rsidR="008108D4" w:rsidRDefault="008108D4" w:rsidP="008108D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</w:rPr>
      </w:pPr>
      <w:r>
        <w:rPr>
          <w:rFonts w:cstheme="minorHAnsi"/>
          <w:b/>
          <w:bCs/>
          <w:color w:val="70AD47" w:themeColor="accent6"/>
        </w:rPr>
        <w:t>Naklejki z zasadami</w:t>
      </w:r>
      <w:r>
        <w:rPr>
          <w:rFonts w:cstheme="minorHAnsi"/>
          <w:color w:val="70AD47" w:themeColor="accent6"/>
        </w:rPr>
        <w:t xml:space="preserve"> </w:t>
      </w:r>
      <w:r>
        <w:rPr>
          <w:rFonts w:cstheme="minorHAnsi"/>
          <w:b/>
          <w:bCs/>
          <w:color w:val="70AD47" w:themeColor="accent6"/>
        </w:rPr>
        <w:t>segregacji odpadów w Gminie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>(plik Naklejki.pdf)</w:t>
      </w:r>
    </w:p>
    <w:p w14:paraId="395976DF" w14:textId="77777777" w:rsidR="008108D4" w:rsidRDefault="008108D4" w:rsidP="008108D4">
      <w:pPr>
        <w:pStyle w:val="Akapitzlist"/>
        <w:ind w:left="360"/>
        <w:jc w:val="both"/>
        <w:rPr>
          <w:rFonts w:cstheme="minorHAnsi"/>
        </w:rPr>
      </w:pPr>
      <w:r>
        <w:rPr>
          <w:rFonts w:cstheme="minorHAnsi"/>
        </w:rPr>
        <w:t xml:space="preserve">Praktyczny informator dla interesantów urzędów oraz mieszkańców gminy. Zachęcamy, by wydrukować naklejki w formule elektrostatycznej – naklejka wówczas nie ma kleju, który może zniszczyć delikatne powierzchnie, a jednocześnie trwale przykleja się i bez problemu odkleja ze wszystkich miejsc, gdzie może się przydać, tj. na ścianie przy koszach na śmieci, w kuchennej szafce czy na lodówce. Elektrostatyczna naklejka może być dodawana jako gratis, np. do wysyłanego przez gminę harmonogramu wywozu śmieci. </w:t>
      </w:r>
    </w:p>
    <w:p w14:paraId="38322121" w14:textId="77777777" w:rsidR="008108D4" w:rsidRDefault="008108D4" w:rsidP="008108D4">
      <w:pPr>
        <w:pStyle w:val="Akapitzlist"/>
        <w:ind w:left="360"/>
        <w:jc w:val="both"/>
        <w:rPr>
          <w:rFonts w:cstheme="minorHAnsi"/>
        </w:rPr>
      </w:pPr>
    </w:p>
    <w:p w14:paraId="762DB9D7" w14:textId="77777777" w:rsidR="008108D4" w:rsidRDefault="008108D4" w:rsidP="008108D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</w:rPr>
      </w:pPr>
      <w:r>
        <w:rPr>
          <w:rFonts w:cstheme="minorHAnsi"/>
          <w:b/>
          <w:bCs/>
          <w:color w:val="70AD47" w:themeColor="accent6"/>
        </w:rPr>
        <w:t xml:space="preserve">Broszura z listą </w:t>
      </w:r>
      <w:proofErr w:type="spellStart"/>
      <w:r>
        <w:rPr>
          <w:rFonts w:cstheme="minorHAnsi"/>
          <w:b/>
          <w:bCs/>
          <w:color w:val="70AD47" w:themeColor="accent6"/>
        </w:rPr>
        <w:t>eko</w:t>
      </w:r>
      <w:proofErr w:type="spellEnd"/>
      <w:r>
        <w:rPr>
          <w:rFonts w:cstheme="minorHAnsi"/>
          <w:b/>
          <w:bCs/>
          <w:color w:val="70AD47" w:themeColor="accent6"/>
        </w:rPr>
        <w:t xml:space="preserve">-miejsc w Gminie </w:t>
      </w:r>
      <w:r>
        <w:rPr>
          <w:rFonts w:cstheme="minorHAnsi"/>
        </w:rPr>
        <w:t>(plik Broszura z listą ekomiejsc.ppt)</w:t>
      </w:r>
    </w:p>
    <w:p w14:paraId="533F588D" w14:textId="77777777" w:rsidR="008108D4" w:rsidRDefault="008108D4" w:rsidP="008108D4">
      <w:pPr>
        <w:ind w:left="360"/>
        <w:jc w:val="both"/>
        <w:rPr>
          <w:rFonts w:cstheme="minorHAnsi"/>
        </w:rPr>
      </w:pPr>
      <w:r>
        <w:rPr>
          <w:rFonts w:cstheme="minorHAnsi"/>
        </w:rPr>
        <w:t>Atrakcyjna wizualnie prezentacja do uzupełnienia według potrzeb danej gminy w formie łatwej do edycji.</w:t>
      </w:r>
    </w:p>
    <w:p w14:paraId="4D1ADEEE" w14:textId="7F84A11A" w:rsidR="008108D4" w:rsidRPr="008108D4" w:rsidRDefault="008108D4" w:rsidP="008108D4">
      <w:pPr>
        <w:ind w:left="360"/>
        <w:jc w:val="both"/>
        <w:rPr>
          <w:rFonts w:cstheme="minorHAnsi"/>
        </w:rPr>
      </w:pPr>
      <w:r>
        <w:rPr>
          <w:rFonts w:cstheme="minorHAnsi"/>
        </w:rPr>
        <w:t xml:space="preserve">Prezentacja może służyć pracownikom urzędów, a także mieszkańcom. </w:t>
      </w:r>
    </w:p>
    <w:p w14:paraId="1AE721C3" w14:textId="77777777" w:rsidR="008108D4" w:rsidRDefault="008108D4" w:rsidP="008108D4">
      <w:pPr>
        <w:pStyle w:val="Akapitzlist"/>
        <w:numPr>
          <w:ilvl w:val="0"/>
          <w:numId w:val="1"/>
        </w:numPr>
        <w:spacing w:line="256" w:lineRule="auto"/>
        <w:jc w:val="both"/>
        <w:rPr>
          <w:rFonts w:cstheme="minorHAnsi"/>
        </w:rPr>
      </w:pPr>
      <w:r>
        <w:rPr>
          <w:rFonts w:cstheme="minorHAnsi"/>
          <w:b/>
          <w:bCs/>
          <w:color w:val="70AD47" w:themeColor="accent6"/>
        </w:rPr>
        <w:t>Szablon dobrych praktyk </w:t>
      </w:r>
      <w:r>
        <w:rPr>
          <w:rFonts w:cstheme="minorHAnsi"/>
          <w:b/>
          <w:bCs/>
        </w:rPr>
        <w:t xml:space="preserve">- </w:t>
      </w:r>
      <w:r>
        <w:rPr>
          <w:rFonts w:cstheme="minorHAnsi"/>
        </w:rPr>
        <w:t xml:space="preserve">prezentacja w PPT. (plik Dobre praktyki </w:t>
      </w:r>
      <w:proofErr w:type="spellStart"/>
      <w:r>
        <w:rPr>
          <w:rFonts w:cstheme="minorHAnsi"/>
        </w:rPr>
        <w:t>działan</w:t>
      </w:r>
      <w:proofErr w:type="spellEnd"/>
      <w:r>
        <w:rPr>
          <w:rFonts w:cstheme="minorHAnsi"/>
        </w:rPr>
        <w:t xml:space="preserve">́ w gminie </w:t>
      </w:r>
      <w:r>
        <w:rPr>
          <w:rFonts w:cstheme="minorHAnsi"/>
        </w:rPr>
        <w:br/>
        <w:t>- prezentacja)</w:t>
      </w:r>
    </w:p>
    <w:p w14:paraId="3006EC64" w14:textId="77777777" w:rsidR="008108D4" w:rsidRDefault="008108D4" w:rsidP="008108D4">
      <w:pPr>
        <w:pStyle w:val="Akapitzlist"/>
        <w:ind w:left="360"/>
        <w:jc w:val="both"/>
        <w:rPr>
          <w:rFonts w:cstheme="minorHAnsi"/>
        </w:rPr>
      </w:pPr>
    </w:p>
    <w:p w14:paraId="183ADF09" w14:textId="2A6DAA08" w:rsidR="008108D4" w:rsidRPr="008108D4" w:rsidRDefault="008108D4" w:rsidP="008108D4">
      <w:pPr>
        <w:pStyle w:val="Akapitzlist"/>
        <w:ind w:left="360"/>
        <w:jc w:val="both"/>
        <w:rPr>
          <w:rFonts w:cstheme="minorHAnsi"/>
        </w:rPr>
      </w:pPr>
      <w:r>
        <w:rPr>
          <w:rFonts w:cstheme="minorHAnsi"/>
        </w:rPr>
        <w:t>Jest to gotowy szablon prezentacji w programie Power Point do wpisania najważniejszych dobrych praktyk wdrożonych w gminie (zdjęcia autobusów hybrydowych, nowe kosze, oświetlenie </w:t>
      </w:r>
      <w:proofErr w:type="spellStart"/>
      <w:r>
        <w:rPr>
          <w:rFonts w:cstheme="minorHAnsi"/>
        </w:rPr>
        <w:t>led</w:t>
      </w:r>
      <w:proofErr w:type="spellEnd"/>
      <w:r>
        <w:rPr>
          <w:rFonts w:cstheme="minorHAnsi"/>
        </w:rPr>
        <w:t> w parku itp.). Taka prezentacja może przydać się władzom gminy lub pracownikom administracyjnym do podsumowania działań na rzecz ochrony klimatu. Szablon ma szerokie zastosowanie, może zostać wykorzystany w ramach różnego rodzaju konkursów, do przedstawiania na posiedzeniach, spotkaniach, do edukowania dzieci i młodzieży.</w:t>
      </w:r>
      <w:r>
        <w:rPr>
          <w:rFonts w:cstheme="minorHAnsi"/>
        </w:rPr>
        <w:t xml:space="preserve"> </w:t>
      </w:r>
    </w:p>
    <w:p w14:paraId="45490994" w14:textId="60D92950" w:rsidR="00766043" w:rsidRDefault="00766043"/>
    <w:p w14:paraId="0612CFD6" w14:textId="77777777" w:rsidR="007C43EB" w:rsidRDefault="007C43EB"/>
    <w:sectPr w:rsidR="007C43EB" w:rsidSect="008108D4">
      <w:headerReference w:type="default" r:id="rId9"/>
      <w:footerReference w:type="default" r:id="rId10"/>
      <w:pgSz w:w="11906" w:h="16838"/>
      <w:pgMar w:top="212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881BD" w14:textId="77777777" w:rsidR="00CA57A6" w:rsidRDefault="00CA57A6" w:rsidP="00766043">
      <w:pPr>
        <w:spacing w:after="0" w:line="240" w:lineRule="auto"/>
      </w:pPr>
      <w:r>
        <w:separator/>
      </w:r>
    </w:p>
  </w:endnote>
  <w:endnote w:type="continuationSeparator" w:id="0">
    <w:p w14:paraId="7C9D3AD3" w14:textId="77777777" w:rsidR="00CA57A6" w:rsidRDefault="00CA57A6" w:rsidP="00766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6BAB9" w14:textId="13251E27" w:rsidR="00766043" w:rsidRDefault="00766043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D9F7315" wp14:editId="452FC8F5">
          <wp:simplePos x="0" y="0"/>
          <wp:positionH relativeFrom="margin">
            <wp:posOffset>-873760</wp:posOffset>
          </wp:positionH>
          <wp:positionV relativeFrom="margin">
            <wp:posOffset>8411845</wp:posOffset>
          </wp:positionV>
          <wp:extent cx="7506699" cy="736600"/>
          <wp:effectExtent l="0" t="0" r="0" b="635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6699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8266F" w14:textId="77777777" w:rsidR="00CA57A6" w:rsidRDefault="00CA57A6" w:rsidP="00766043">
      <w:pPr>
        <w:spacing w:after="0" w:line="240" w:lineRule="auto"/>
      </w:pPr>
      <w:r>
        <w:separator/>
      </w:r>
    </w:p>
  </w:footnote>
  <w:footnote w:type="continuationSeparator" w:id="0">
    <w:p w14:paraId="274F53FF" w14:textId="77777777" w:rsidR="00CA57A6" w:rsidRDefault="00CA57A6" w:rsidP="00766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42002" w14:textId="70DFA46E" w:rsidR="00766043" w:rsidRDefault="00766043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BBE5319" wp14:editId="658001DC">
          <wp:simplePos x="0" y="0"/>
          <wp:positionH relativeFrom="margin">
            <wp:posOffset>-901065</wp:posOffset>
          </wp:positionH>
          <wp:positionV relativeFrom="paragraph">
            <wp:posOffset>-440055</wp:posOffset>
          </wp:positionV>
          <wp:extent cx="7560688" cy="1170940"/>
          <wp:effectExtent l="0" t="0" r="254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688" cy="1170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F7592"/>
    <w:multiLevelType w:val="hybridMultilevel"/>
    <w:tmpl w:val="C2FE3640"/>
    <w:lvl w:ilvl="0" w:tplc="081C97B8">
      <w:numFmt w:val="bullet"/>
      <w:lvlText w:val=""/>
      <w:lvlJc w:val="left"/>
      <w:pPr>
        <w:ind w:left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043"/>
    <w:rsid w:val="003F2B33"/>
    <w:rsid w:val="00766043"/>
    <w:rsid w:val="007C43EB"/>
    <w:rsid w:val="008108D4"/>
    <w:rsid w:val="00CA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C9FB4"/>
  <w15:chartTrackingRefBased/>
  <w15:docId w15:val="{C3834F5A-7904-4314-8DA9-31180150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D4"/>
    <w:pPr>
      <w:spacing w:line="252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6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6043"/>
  </w:style>
  <w:style w:type="paragraph" w:styleId="Stopka">
    <w:name w:val="footer"/>
    <w:basedOn w:val="Normalny"/>
    <w:link w:val="StopkaZnak"/>
    <w:uiPriority w:val="99"/>
    <w:unhideWhenUsed/>
    <w:rsid w:val="007660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6043"/>
  </w:style>
  <w:style w:type="paragraph" w:styleId="Akapitzlist">
    <w:name w:val="List Paragraph"/>
    <w:basedOn w:val="Normalny"/>
    <w:uiPriority w:val="34"/>
    <w:qFormat/>
    <w:rsid w:val="008108D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108D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szklimat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CADBA-2DC5-4092-87D5-1726B486B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646</Words>
  <Characters>4450</Characters>
  <Application>Microsoft Office Word</Application>
  <DocSecurity>0</DocSecurity>
  <Lines>58</Lines>
  <Paragraphs>10</Paragraphs>
  <ScaleCrop>false</ScaleCrop>
  <Company/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Tyran, Maciej</dc:creator>
  <cp:keywords/>
  <dc:description/>
  <cp:lastModifiedBy>Kosmalska, Alicja</cp:lastModifiedBy>
  <cp:revision>2</cp:revision>
  <dcterms:created xsi:type="dcterms:W3CDTF">2022-02-21T13:57:00Z</dcterms:created>
  <dcterms:modified xsi:type="dcterms:W3CDTF">2022-02-21T13:57:00Z</dcterms:modified>
</cp:coreProperties>
</file>